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23065.xml.htm"/>
      <w:bookmarkStart w:id="1" w:name="kswkform4_17919230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McFarlane Neil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ZEVRA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FEDERAL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ZEVRA THERAPEUTICS, INC.</w:t>
              </w:r>
            </w:hyperlink>
            <w:r>
              <w:rPr/>
              <w:t xml:space="preserve"> [ </w:t>
            </w:r>
            <w:r>
              <w:rPr>
                <w:rFonts w:ascii="Times;serif" w:hAnsi="Times;serif"/>
                <w:color w:val="0000FF"/>
                <w:sz w:val="24"/>
                <w:shd w:fill="FFFFFF" w:val="clear"/>
              </w:rPr>
              <w:t>ZVRA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437,225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11.2474</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417,225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Adoption date of referenced 10b5-1(c) plan is: 03-25-2026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$11.07 to $11.36. The price reported reflects the weighted average sale price. The Reporting Person undertakes to provide upon request to the SEC staff, the Issuer or any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RSUs vested and settled on each of October 10, 2024, October 10, 2025 and October 10, 2026. The remaining 25% of the shares will vest on 10/10/2027, provided that at the relevant vesting date the Reporting Person's employment relationship has not been terminated as defined in the Issuer's 2023 Employment Inducement Award Plan. All shares will vest in full and become immediately exercisable upon a change of control of the Issuer or if the Reporting Person is terminated without cause or resigns for good reason.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J. Sangiovanni, Attorney-in-Fact for Neil F. McFarlane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81098" TargetMode="External"/><Relationship Id="rId5" Type="http://schemas.openxmlformats.org/officeDocument/2006/relationships/hyperlink" Target="http://www.sec.gov/cgi-bin/browse-edgar?action=getcompany&amp;CIK=0001434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4153</Characters>
  <CharactersWithSpaces>4834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