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5003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00380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Sangiovanni Timothy J.</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ZEVRA THERAPEUTICS,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ZVRA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760" w:type="dxa"/>
            <w:vAlign w:val="bottom"/>
            <w:tcBorders>
              <w:top w:val="single" w:sz="8" w:color="0000EE"/>
            </w:tcBorders>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48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ZEVRA THERAPEUTICS, INC.</w:t>
            </w:r>
          </w:p>
        </w:tc>
        <w:tc>
          <w:tcPr>
            <w:tcW w:w="29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05/28/2026</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66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7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101 FEDERAL STREET</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0"/>
          <w:szCs w:val="20"/>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0000FF"/>
        </w:rPr>
        <w:t>SVP, Finance &amp; Corp Controller</w:t>
      </w:r>
    </w:p>
    <w:p>
      <w:pPr>
        <w:spacing w:after="0" w:line="395" w:lineRule="exact"/>
        <w:rPr>
          <w:sz w:val="20"/>
          <w:szCs w:val="20"/>
          <w:color w:val="auto"/>
        </w:rPr>
      </w:pPr>
    </w:p>
    <w:p>
      <w:pPr>
        <w:sectPr>
          <w:pgSz w:w="11900" w:h="16838" w:orient="portrait"/>
          <w:cols w:equalWidth="0" w:num="2">
            <w:col w:w="7680" w:space="6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02110</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jc w:val="center"/>
              <w:ind w:right="23"/>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11.4</w:t>
            </w:r>
          </w:p>
        </w:tc>
        <w:tc>
          <w:tcPr>
            <w:tcW w:w="140" w:type="dxa"/>
            <w:vAlign w:val="bottom"/>
          </w:tcPr>
          <w:p>
            <w:pPr>
              <w:spacing w:after="0"/>
              <w:rPr>
                <w:sz w:val="16"/>
                <w:szCs w:val="16"/>
                <w:color w:val="auto"/>
              </w:rPr>
            </w:pPr>
          </w:p>
        </w:tc>
        <w:tc>
          <w:tcPr>
            <w:tcW w:w="104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0000FF"/>
              </w:rPr>
              <w:t>05/28/2026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40,000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jc w:val="right"/>
              <w:ind w:right="3"/>
              <w:spacing w:after="0"/>
              <w:rPr>
                <w:sz w:val="20"/>
                <w:szCs w:val="20"/>
                <w:color w:val="auto"/>
              </w:rPr>
            </w:pPr>
            <w:r>
              <w:rPr>
                <w:rFonts w:ascii="Times New Roman" w:cs="Times New Roman" w:eastAsia="Times New Roman" w:hAnsi="Times New Roman"/>
                <w:sz w:val="13"/>
                <w:szCs w:val="13"/>
                <w:color w:val="0000FF"/>
              </w:rPr>
              <w:t>05/27/2036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40,000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40,000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20"/>
                <w:szCs w:val="20"/>
                <w:color w:val="auto"/>
              </w:rPr>
            </w:pPr>
          </w:p>
        </w:tc>
        <w:tc>
          <w:tcPr>
            <w:tcW w:w="104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0000FF"/>
              </w:rPr>
              <w:t>05/28/2026</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20,000</w:t>
            </w:r>
          </w:p>
        </w:tc>
        <w:tc>
          <w:tcPr>
            <w:tcW w:w="340" w:type="dxa"/>
            <w:vAlign w:val="bottom"/>
          </w:tcPr>
          <w:p>
            <w:pPr>
              <w:spacing w:after="0"/>
              <w:rPr>
                <w:sz w:val="20"/>
                <w:szCs w:val="20"/>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20"/>
                <w:szCs w:val="20"/>
                <w:color w:val="auto"/>
              </w:rPr>
            </w:pPr>
          </w:p>
        </w:tc>
        <w:tc>
          <w:tcPr>
            <w:tcW w:w="54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20,000</w:t>
            </w:r>
          </w:p>
        </w:tc>
        <w:tc>
          <w:tcPr>
            <w:tcW w:w="60" w:type="dxa"/>
            <w:vAlign w:val="bottom"/>
          </w:tcPr>
          <w:p>
            <w:pPr>
              <w:spacing w:after="0"/>
              <w:rPr>
                <w:sz w:val="20"/>
                <w:szCs w:val="20"/>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20,000</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5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-2362200</wp:posOffset>
            </wp:positionV>
            <wp:extent cx="29210" cy="23672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36728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8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to the Reporting Person of a stock option under the Issuer's Amended and Restated 2014 Equity Incentive Plan (the "Plan"). The option will vest and become exercisable in four equal annual installments beginning on March 1, 2027, subject to the Reporting Person's continued service on such vesting date.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Issuer's common stock.</w:t>
      </w:r>
    </w:p>
    <w:p>
      <w:pPr>
        <w:spacing w:after="0" w:line="43" w:lineRule="exact"/>
        <w:rPr>
          <w:rFonts w:ascii="Times New Roman" w:cs="Times New Roman" w:eastAsia="Times New Roman" w:hAnsi="Times New Roman"/>
          <w:sz w:val="13"/>
          <w:szCs w:val="13"/>
          <w:color w:val="008000"/>
        </w:rPr>
      </w:pPr>
    </w:p>
    <w:p>
      <w:pPr>
        <w:ind w:left="40" w:right="6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and settle as to one third of the restricted stock units on March 1, 2027, and the remaining two thirds of the restricted stock units will vest and settle in equal annual installments thereafter, subject in each case to the Reporting Person's continued service through such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/s/ Timothy J. Sangiovanni</w:t>
            </w:r>
          </w:p>
        </w:tc>
        <w:tc>
          <w:tcPr>
            <w:tcW w:w="40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05/29/2026</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98328" TargetMode="External"/><Relationship Id="rId14" Type="http://schemas.openxmlformats.org/officeDocument/2006/relationships/hyperlink" Target="http://www.sec.gov/cgi-bin/browse-edgar?action=getcompany&amp;CIK=00014346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2026-05-29T17:35:04Z</dcterms:created>
  <dcterms:modified xsi:type="dcterms:W3CDTF">2026-05-29T17:35:04Z</dcterms:modified>
</cp:coreProperties>
</file>