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96.xml.htm"/>
      <w:bookmarkStart w:id="1" w:name="kswkform4_17818137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FAVORITO TAMARA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ZEVRA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FEDERAL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ZEVRA THERAPEUTICS, INC.</w:t>
              </w:r>
            </w:hyperlink>
            <w:r>
              <w:rPr/>
              <w:t xml:space="preserve"> [ </w:t>
            </w:r>
            <w:r>
              <w:rPr>
                <w:rFonts w:ascii="Times;serif" w:hAnsi="Times;serif"/>
                <w:color w:val="0000FF"/>
                <w:sz w:val="24"/>
                <w:shd w:fill="FFFFFF" w:val="clear"/>
              </w:rPr>
              <w:t>ZVRA</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8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08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11.17</w:t>
            </w: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30,000</w:t>
            </w:r>
            <w:r>
              <w:rPr>
                <w:rFonts w:ascii="Times;serif" w:hAnsi="Times;serif"/>
                <w:color w:val="008000"/>
                <w:position w:val="7"/>
                <w:sz w:val="16"/>
                <w:sz w:val="20"/>
                <w:shd w:fill="FFFFFF" w:val="clear"/>
              </w:rPr>
              <w:t>(2)</w:t>
            </w:r>
            <w:r>
              <w:rPr/>
              <w:t xml:space="preserve"> </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06/03/2036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exercise price is equal to the closing price of the Issuer's common stock on the Nasdaq Global Select Market on the date of grant,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grant was awarded as compensation for the Reporting Person's service on the Issuer's board of directors pursuant to the Issuer's tenth amended and restated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hundred percent (100%) of the shares subject to the option shall vest on the earlier of (i) the first anniversary of the date of grant, (ii) the date that is one day prior to the first annual stockholders meeting occurring after the grant date or (iii) immediately prior to a change in control of the Issuer, subject in each case to the Reporting Person's continued service on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Timothy J. Sangiovanni, Attorney-in-Fact for Tamara A. Favorito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8232" TargetMode="External"/><Relationship Id="rId5" Type="http://schemas.openxmlformats.org/officeDocument/2006/relationships/hyperlink" Target="http://www.sec.gov/cgi-bin/browse-edgar?action=getcompany&amp;CIK=00014346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705</Words>
  <Characters>3771</Characters>
  <CharactersWithSpaces>4412</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